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21" w:rsidRDefault="007F7821" w:rsidP="00EE16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108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919"/>
        <w:gridCol w:w="5242"/>
        <w:gridCol w:w="2639"/>
      </w:tblGrid>
      <w:tr w:rsidR="00F15569" w:rsidTr="00F15569">
        <w:trPr>
          <w:jc w:val="center"/>
        </w:trPr>
        <w:tc>
          <w:tcPr>
            <w:tcW w:w="2919" w:type="dxa"/>
            <w:vAlign w:val="center"/>
            <w:hideMark/>
          </w:tcPr>
          <w:p w:rsidR="00F15569" w:rsidRDefault="006503BF">
            <w:pPr>
              <w:pStyle w:val="Intestazione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43025" cy="676275"/>
                  <wp:effectExtent l="19050" t="0" r="9525" b="0"/>
                  <wp:docPr id="7" name="Immagine 1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2" w:type="dxa"/>
            <w:vAlign w:val="center"/>
            <w:hideMark/>
          </w:tcPr>
          <w:p w:rsidR="00F15569" w:rsidRDefault="006503BF">
            <w:pPr>
              <w:pStyle w:val="Intestazione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9625" cy="762000"/>
                  <wp:effectExtent l="19050" t="0" r="9525" b="0"/>
                  <wp:docPr id="8" name="Immagine 2" descr="logo_ministero_istru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ministero_istru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569" w:rsidRDefault="00F15569">
            <w:pPr>
              <w:pStyle w:val="Intestazione"/>
              <w:spacing w:line="276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Istituto Comprensivo Statale </w:t>
            </w:r>
          </w:p>
          <w:p w:rsidR="00F15569" w:rsidRDefault="00F15569">
            <w:pPr>
              <w:pStyle w:val="Intestazione"/>
              <w:spacing w:line="276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“</w:t>
            </w:r>
            <w:r>
              <w:rPr>
                <w:rFonts w:ascii="Viner Hand ITC" w:hAnsi="Viner Hand ITC"/>
                <w:b/>
                <w:bCs/>
                <w:i/>
                <w:sz w:val="32"/>
              </w:rPr>
              <w:t xml:space="preserve">San Giuseppe da Copertino </w:t>
            </w:r>
            <w:r>
              <w:rPr>
                <w:b/>
                <w:bCs/>
                <w:sz w:val="32"/>
              </w:rPr>
              <w:t>”</w:t>
            </w:r>
          </w:p>
        </w:tc>
        <w:tc>
          <w:tcPr>
            <w:tcW w:w="2639" w:type="dxa"/>
            <w:vAlign w:val="center"/>
            <w:hideMark/>
          </w:tcPr>
          <w:p w:rsidR="00F15569" w:rsidRDefault="006503BF">
            <w:pPr>
              <w:pStyle w:val="Intestazione"/>
              <w:spacing w:line="276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238250" cy="885825"/>
                  <wp:effectExtent l="19050" t="0" r="0" b="0"/>
                  <wp:docPr id="9" name="Immagine 3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569" w:rsidRDefault="00F15569" w:rsidP="00F15569">
      <w:pPr>
        <w:pStyle w:val="Intestazione"/>
        <w:jc w:val="center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noProof/>
          <w:sz w:val="12"/>
          <w:szCs w:val="16"/>
        </w:rPr>
        <w:t>Scuola dell’Infanzia, Primaria e Secondaria di I Grado</w:t>
      </w:r>
      <w:r>
        <w:rPr>
          <w:rFonts w:ascii="Arial" w:hAnsi="Arial" w:cs="Arial"/>
          <w:sz w:val="12"/>
          <w:szCs w:val="16"/>
        </w:rPr>
        <w:t xml:space="preserve"> sede Via Mogadiscio, n.48 Tel. 0832/947164_sede Via Fatima, n. 10 Tel e Fax 0832 934572 – C.F.80010740753</w:t>
      </w:r>
    </w:p>
    <w:p w:rsidR="00F15569" w:rsidRDefault="00F15569" w:rsidP="00F15569">
      <w:pPr>
        <w:pStyle w:val="Intestazione"/>
        <w:jc w:val="center"/>
        <w:rPr>
          <w:rFonts w:ascii="Arial" w:hAnsi="Arial" w:cs="Arial"/>
          <w:sz w:val="12"/>
          <w:szCs w:val="16"/>
          <w:shd w:val="clear" w:color="auto" w:fill="EEF5FB"/>
        </w:rPr>
      </w:pPr>
      <w:r>
        <w:rPr>
          <w:rFonts w:ascii="Arial" w:hAnsi="Arial" w:cs="Arial"/>
          <w:sz w:val="12"/>
          <w:szCs w:val="16"/>
        </w:rPr>
        <w:t xml:space="preserve">e-mail: </w:t>
      </w:r>
      <w:hyperlink r:id="rId10" w:history="1">
        <w:r>
          <w:rPr>
            <w:rStyle w:val="Collegamentoipertestuale"/>
            <w:rFonts w:ascii="Arial" w:hAnsi="Arial" w:cs="Arial"/>
            <w:sz w:val="12"/>
            <w:szCs w:val="16"/>
            <w:shd w:val="clear" w:color="auto" w:fill="EEF5FB"/>
          </w:rPr>
          <w:t>LEIC865009@istruzione.it</w:t>
        </w:r>
      </w:hyperlink>
      <w:r>
        <w:rPr>
          <w:rFonts w:ascii="Arial" w:hAnsi="Arial" w:cs="Arial"/>
          <w:sz w:val="12"/>
          <w:szCs w:val="16"/>
          <w:shd w:val="clear" w:color="auto" w:fill="EEF5FB"/>
        </w:rPr>
        <w:t xml:space="preserve">; </w:t>
      </w:r>
      <w:hyperlink r:id="rId11" w:history="1">
        <w:r>
          <w:rPr>
            <w:rStyle w:val="Collegamentoipertestuale"/>
            <w:rFonts w:ascii="Arial" w:hAnsi="Arial" w:cs="Arial"/>
            <w:sz w:val="12"/>
            <w:szCs w:val="16"/>
            <w:shd w:val="clear" w:color="auto" w:fill="EEF5FB"/>
          </w:rPr>
          <w:t>LEIC865009@pec.istruzione.it</w:t>
        </w:r>
      </w:hyperlink>
      <w:r>
        <w:t xml:space="preserve"> </w:t>
      </w:r>
      <w:r>
        <w:rPr>
          <w:rFonts w:ascii="Arial" w:hAnsi="Arial" w:cs="Arial"/>
          <w:sz w:val="12"/>
          <w:szCs w:val="16"/>
        </w:rPr>
        <w:t xml:space="preserve">sito web: </w:t>
      </w:r>
      <w:hyperlink r:id="rId12" w:history="1">
        <w:r>
          <w:rPr>
            <w:rStyle w:val="Collegamentoipertestuale"/>
            <w:rFonts w:ascii="Arial" w:hAnsi="Arial" w:cs="Arial"/>
            <w:sz w:val="12"/>
            <w:szCs w:val="16"/>
          </w:rPr>
          <w:t>www.polo3copertino.it</w:t>
        </w:r>
      </w:hyperlink>
      <w:r>
        <w:rPr>
          <w:rFonts w:ascii="Arial" w:hAnsi="Arial" w:cs="Arial"/>
          <w:sz w:val="12"/>
          <w:szCs w:val="16"/>
        </w:rPr>
        <w:t xml:space="preserve"> -  73043 COPERTINO (Lecce)</w:t>
      </w:r>
    </w:p>
    <w:p w:rsidR="00F15569" w:rsidRDefault="00F15569" w:rsidP="00F15569">
      <w:pPr>
        <w:pStyle w:val="Intestazione"/>
        <w:jc w:val="center"/>
        <w:rPr>
          <w:rFonts w:ascii="Arial" w:hAnsi="Arial" w:cs="Arial"/>
          <w:sz w:val="12"/>
          <w:szCs w:val="16"/>
        </w:rPr>
      </w:pPr>
    </w:p>
    <w:p w:rsidR="00F15569" w:rsidRDefault="00F15569" w:rsidP="00F15569">
      <w:r>
        <w:t>________________________________________________________________________________</w:t>
      </w:r>
    </w:p>
    <w:p w:rsidR="00F15569" w:rsidRDefault="00F15569" w:rsidP="00F15569">
      <w:pPr>
        <w:autoSpaceDE w:val="0"/>
        <w:autoSpaceDN w:val="0"/>
        <w:adjustRightInd w:val="0"/>
        <w:jc w:val="center"/>
        <w:rPr>
          <w:color w:val="0000FF"/>
        </w:rPr>
      </w:pPr>
    </w:p>
    <w:p w:rsidR="00F15569" w:rsidRDefault="00F15569" w:rsidP="00F15569">
      <w:pPr>
        <w:autoSpaceDE w:val="0"/>
        <w:autoSpaceDN w:val="0"/>
        <w:adjustRightInd w:val="0"/>
        <w:spacing w:line="276" w:lineRule="auto"/>
        <w:jc w:val="center"/>
        <w:rPr>
          <w:color w:val="0000FF"/>
        </w:rPr>
      </w:pPr>
      <w:r>
        <w:rPr>
          <w:color w:val="0000FF"/>
        </w:rPr>
        <w:t>Allegato al Regolamento d’Istituto</w:t>
      </w:r>
    </w:p>
    <w:p w:rsidR="009F1D12" w:rsidRPr="007F7821" w:rsidRDefault="009F1D12" w:rsidP="007F7821">
      <w:pPr>
        <w:spacing w:line="276" w:lineRule="auto"/>
        <w:jc w:val="center"/>
        <w:rPr>
          <w:rFonts w:ascii="Garamond" w:eastAsia="Calibri" w:hAnsi="Garamond"/>
          <w:sz w:val="20"/>
          <w:szCs w:val="20"/>
          <w:lang w:eastAsia="en-US"/>
        </w:rPr>
      </w:pPr>
    </w:p>
    <w:p w:rsidR="00F15569" w:rsidRDefault="00F15569" w:rsidP="00EE1685">
      <w:pPr>
        <w:autoSpaceDE w:val="0"/>
        <w:autoSpaceDN w:val="0"/>
        <w:adjustRightInd w:val="0"/>
        <w:jc w:val="center"/>
        <w:rPr>
          <w:b/>
          <w:bCs/>
        </w:rPr>
      </w:pPr>
    </w:p>
    <w:p w:rsidR="007F7821" w:rsidRPr="009F1D12" w:rsidRDefault="009F1D12" w:rsidP="00EE1685">
      <w:pPr>
        <w:autoSpaceDE w:val="0"/>
        <w:autoSpaceDN w:val="0"/>
        <w:adjustRightInd w:val="0"/>
        <w:jc w:val="center"/>
        <w:rPr>
          <w:b/>
          <w:bCs/>
        </w:rPr>
      </w:pPr>
      <w:r w:rsidRPr="009F1D12">
        <w:rPr>
          <w:b/>
          <w:bCs/>
        </w:rPr>
        <w:t>REGOLAMENTO ESPERTI ESTERNI</w:t>
      </w:r>
    </w:p>
    <w:p w:rsidR="009F1D12" w:rsidRPr="009F1D12" w:rsidRDefault="009F1D12" w:rsidP="00EE1685">
      <w:pPr>
        <w:autoSpaceDE w:val="0"/>
        <w:autoSpaceDN w:val="0"/>
        <w:adjustRightInd w:val="0"/>
        <w:jc w:val="center"/>
        <w:rPr>
          <w:b/>
          <w:bCs/>
        </w:rPr>
      </w:pPr>
      <w:r w:rsidRPr="009F1D12">
        <w:rPr>
          <w:b/>
          <w:bCs/>
        </w:rPr>
        <w:t xml:space="preserve"> VALIDITA’ TRIENNALE</w:t>
      </w:r>
    </w:p>
    <w:p w:rsidR="009F1D12" w:rsidRPr="009F1D12" w:rsidRDefault="009F1D12" w:rsidP="00EE1685">
      <w:pPr>
        <w:autoSpaceDE w:val="0"/>
        <w:autoSpaceDN w:val="0"/>
        <w:adjustRightInd w:val="0"/>
        <w:jc w:val="center"/>
        <w:rPr>
          <w:b/>
          <w:bCs/>
        </w:rPr>
      </w:pPr>
    </w:p>
    <w:p w:rsidR="00EE1685" w:rsidRPr="007F7821" w:rsidRDefault="00EE1685" w:rsidP="00EE1685">
      <w:pPr>
        <w:autoSpaceDE w:val="0"/>
        <w:autoSpaceDN w:val="0"/>
        <w:adjustRightInd w:val="0"/>
        <w:jc w:val="center"/>
        <w:rPr>
          <w:b/>
          <w:bCs/>
        </w:rPr>
      </w:pPr>
      <w:r w:rsidRPr="007F7821">
        <w:rPr>
          <w:b/>
          <w:bCs/>
        </w:rPr>
        <w:t xml:space="preserve">IL CONSIGLIO </w:t>
      </w:r>
      <w:r w:rsidR="00CC01F3" w:rsidRPr="007F7821">
        <w:rPr>
          <w:b/>
          <w:bCs/>
        </w:rPr>
        <w:t>D’ISTITUTO</w:t>
      </w:r>
    </w:p>
    <w:p w:rsidR="00EE1685" w:rsidRPr="007F7821" w:rsidRDefault="00EE1685" w:rsidP="00EE1685">
      <w:pPr>
        <w:autoSpaceDE w:val="0"/>
        <w:autoSpaceDN w:val="0"/>
        <w:adjustRightInd w:val="0"/>
        <w:jc w:val="center"/>
        <w:rPr>
          <w:b/>
          <w:bCs/>
        </w:rPr>
      </w:pPr>
    </w:p>
    <w:p w:rsidR="00EE1685" w:rsidRPr="007F7821" w:rsidRDefault="00EE1685" w:rsidP="00F155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b/>
          <w:bCs/>
          <w:sz w:val="22"/>
          <w:szCs w:val="22"/>
        </w:rPr>
        <w:t xml:space="preserve">VISTI </w:t>
      </w:r>
      <w:r w:rsidR="00F15569">
        <w:rPr>
          <w:sz w:val="22"/>
          <w:szCs w:val="22"/>
        </w:rPr>
        <w:t>gli A</w:t>
      </w:r>
      <w:r w:rsidRPr="007F7821">
        <w:rPr>
          <w:sz w:val="22"/>
          <w:szCs w:val="22"/>
        </w:rPr>
        <w:t>rtt. 8 e 9 del DPR n° 275 del 8/3/99</w:t>
      </w:r>
    </w:p>
    <w:p w:rsidR="00EE1685" w:rsidRPr="007F7821" w:rsidRDefault="00EE1685" w:rsidP="00F155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b/>
          <w:bCs/>
          <w:sz w:val="22"/>
          <w:szCs w:val="22"/>
        </w:rPr>
        <w:t xml:space="preserve">VISTO </w:t>
      </w:r>
      <w:r w:rsidR="00F15569">
        <w:rPr>
          <w:sz w:val="22"/>
          <w:szCs w:val="22"/>
        </w:rPr>
        <w:t>l’A</w:t>
      </w:r>
      <w:r w:rsidRPr="007F7821">
        <w:rPr>
          <w:sz w:val="22"/>
          <w:szCs w:val="22"/>
        </w:rPr>
        <w:t>rt. 40 del Decret</w:t>
      </w:r>
      <w:r w:rsidR="00610DAC">
        <w:rPr>
          <w:sz w:val="22"/>
          <w:szCs w:val="22"/>
        </w:rPr>
        <w:t>o Interministeriale n° 44 del 1</w:t>
      </w:r>
      <w:r w:rsidRPr="007F7821">
        <w:rPr>
          <w:sz w:val="22"/>
          <w:szCs w:val="22"/>
        </w:rPr>
        <w:t>/2/2001 con il quale viene attribuita alle</w:t>
      </w:r>
    </w:p>
    <w:p w:rsidR="00EE1685" w:rsidRPr="007F7821" w:rsidRDefault="00F15569" w:rsidP="00F1556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EE1685" w:rsidRPr="007F7821">
        <w:rPr>
          <w:sz w:val="22"/>
          <w:szCs w:val="22"/>
        </w:rPr>
        <w:t>stituzioni scolastiche la facoltà di stipulare contratti di prestazione d’opera con esperti esterni per</w:t>
      </w:r>
    </w:p>
    <w:p w:rsidR="00EE1685" w:rsidRPr="007F7821" w:rsidRDefault="00EE1685" w:rsidP="00F155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particolari attività ed insegnamenti, al fine di garantire l’arricchimento dell’offerta formativa;</w:t>
      </w:r>
    </w:p>
    <w:p w:rsidR="00EE1685" w:rsidRPr="007F7821" w:rsidRDefault="00EE1685" w:rsidP="00F155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b/>
          <w:bCs/>
          <w:sz w:val="22"/>
          <w:szCs w:val="22"/>
        </w:rPr>
        <w:t xml:space="preserve">VISTO </w:t>
      </w:r>
      <w:r w:rsidR="00F15569">
        <w:rPr>
          <w:sz w:val="22"/>
          <w:szCs w:val="22"/>
        </w:rPr>
        <w:t>in particolare l’A</w:t>
      </w:r>
      <w:r w:rsidRPr="007F7821">
        <w:rPr>
          <w:sz w:val="22"/>
          <w:szCs w:val="22"/>
        </w:rPr>
        <w:t>rt</w:t>
      </w:r>
      <w:r w:rsidR="00C6270A" w:rsidRPr="007F7821">
        <w:rPr>
          <w:sz w:val="22"/>
          <w:szCs w:val="22"/>
        </w:rPr>
        <w:t>. 33, comma 2°, del Decreto Int</w:t>
      </w:r>
      <w:r w:rsidRPr="007F7821">
        <w:rPr>
          <w:sz w:val="22"/>
          <w:szCs w:val="22"/>
        </w:rPr>
        <w:t>erministeriale n° 44 del 1/2/2001, con il</w:t>
      </w:r>
    </w:p>
    <w:p w:rsidR="00EE1685" w:rsidRPr="007F7821" w:rsidRDefault="00EE1685" w:rsidP="00F155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quale viene affidata al Consiglio d’Istituto la determinazione dei criteri generali per la stipula dei</w:t>
      </w:r>
    </w:p>
    <w:p w:rsidR="00EE1685" w:rsidRPr="007F7821" w:rsidRDefault="00EE1685" w:rsidP="00F155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contratti di prestazione d’opera per l’arricchimento dell’offerta formativa;</w:t>
      </w:r>
    </w:p>
    <w:p w:rsidR="00EE1685" w:rsidRPr="007F7821" w:rsidRDefault="00EE1685" w:rsidP="00F155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b/>
          <w:bCs/>
          <w:sz w:val="22"/>
          <w:szCs w:val="22"/>
        </w:rPr>
        <w:t xml:space="preserve">VISTA </w:t>
      </w:r>
      <w:r w:rsidRPr="007F7821">
        <w:rPr>
          <w:sz w:val="22"/>
          <w:szCs w:val="22"/>
        </w:rPr>
        <w:t>la deliberazione adottata dal Collegio docenti</w:t>
      </w:r>
      <w:r w:rsidR="00F15569">
        <w:rPr>
          <w:sz w:val="22"/>
          <w:szCs w:val="22"/>
        </w:rPr>
        <w:t>;</w:t>
      </w:r>
    </w:p>
    <w:p w:rsidR="00EE1685" w:rsidRPr="007F7821" w:rsidRDefault="00EE1685" w:rsidP="00F155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b/>
          <w:bCs/>
          <w:sz w:val="22"/>
          <w:szCs w:val="22"/>
        </w:rPr>
        <w:t xml:space="preserve">VISTO </w:t>
      </w:r>
      <w:r w:rsidR="00F15569">
        <w:rPr>
          <w:sz w:val="22"/>
          <w:szCs w:val="22"/>
        </w:rPr>
        <w:t>l’A</w:t>
      </w:r>
      <w:r w:rsidRPr="007F7821">
        <w:rPr>
          <w:sz w:val="22"/>
          <w:szCs w:val="22"/>
        </w:rPr>
        <w:t>rt. 10 del T.U. n° 297 del 16/4/94;</w:t>
      </w:r>
    </w:p>
    <w:p w:rsidR="00EE1685" w:rsidRDefault="00EE1685" w:rsidP="00F155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b/>
          <w:bCs/>
          <w:sz w:val="22"/>
          <w:szCs w:val="22"/>
        </w:rPr>
        <w:t xml:space="preserve">VISTI </w:t>
      </w:r>
      <w:r w:rsidRPr="007F7821">
        <w:rPr>
          <w:sz w:val="22"/>
          <w:szCs w:val="22"/>
        </w:rPr>
        <w:t>il Decreto Legge n. 112/2008 e la circolare n. 2/2008 del Ministero della Funzione Pubblica</w:t>
      </w:r>
    </w:p>
    <w:p w:rsidR="007F7821" w:rsidRDefault="007F7821" w:rsidP="00F155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b/>
          <w:sz w:val="22"/>
          <w:szCs w:val="22"/>
        </w:rPr>
        <w:t>VISTO</w:t>
      </w:r>
      <w:r>
        <w:rPr>
          <w:sz w:val="22"/>
          <w:szCs w:val="22"/>
        </w:rPr>
        <w:t xml:space="preserve"> il D.Lgs</w:t>
      </w:r>
      <w:r w:rsidR="00610DAC">
        <w:rPr>
          <w:sz w:val="22"/>
          <w:szCs w:val="22"/>
        </w:rPr>
        <w:t xml:space="preserve">. </w:t>
      </w:r>
      <w:r>
        <w:rPr>
          <w:sz w:val="22"/>
          <w:szCs w:val="22"/>
        </w:rPr>
        <w:t>163/2006</w:t>
      </w:r>
    </w:p>
    <w:p w:rsidR="007F7821" w:rsidRPr="007F7821" w:rsidRDefault="007F7821" w:rsidP="00F155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b/>
          <w:sz w:val="22"/>
          <w:szCs w:val="22"/>
        </w:rPr>
        <w:t>VISTO</w:t>
      </w:r>
      <w:r>
        <w:rPr>
          <w:sz w:val="22"/>
          <w:szCs w:val="22"/>
        </w:rPr>
        <w:t xml:space="preserve"> il D.Lgs. 50/2016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1685" w:rsidRPr="007F7821" w:rsidRDefault="00EE1685" w:rsidP="00C6270A">
      <w:pPr>
        <w:autoSpaceDE w:val="0"/>
        <w:autoSpaceDN w:val="0"/>
        <w:adjustRightInd w:val="0"/>
        <w:jc w:val="center"/>
        <w:rPr>
          <w:b/>
          <w:bCs/>
        </w:rPr>
      </w:pPr>
      <w:r w:rsidRPr="007F7821">
        <w:rPr>
          <w:b/>
          <w:bCs/>
        </w:rPr>
        <w:t>EMANA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b/>
          <w:bCs/>
        </w:rPr>
      </w:pP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il seguente regolamento che va a costituire parte inte</w:t>
      </w:r>
      <w:r w:rsidR="00F15569">
        <w:rPr>
          <w:sz w:val="22"/>
          <w:szCs w:val="22"/>
        </w:rPr>
        <w:t>grante del Regolamento d’I</w:t>
      </w:r>
      <w:r w:rsidRPr="007F7821">
        <w:rPr>
          <w:sz w:val="22"/>
          <w:szCs w:val="22"/>
        </w:rPr>
        <w:t>stituto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7F7821">
        <w:rPr>
          <w:b/>
          <w:bCs/>
          <w:sz w:val="22"/>
          <w:szCs w:val="22"/>
        </w:rPr>
        <w:t>Art. 1 – F</w:t>
      </w:r>
      <w:r w:rsidRPr="007F7821">
        <w:rPr>
          <w:b/>
          <w:bCs/>
          <w:sz w:val="18"/>
          <w:szCs w:val="18"/>
        </w:rPr>
        <w:t>INALITÀ E AMBITO DI APPLICAZIONE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Il presente regolamento disciplina, ai sensi della normativa vigente, le modalità ed i criteri per il</w:t>
      </w:r>
      <w:r w:rsidR="00F15569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conferimento di contratti di prestazione d’opera per attività ed insegnamenti che richiedano</w:t>
      </w:r>
      <w:r w:rsidR="00F15569">
        <w:rPr>
          <w:sz w:val="22"/>
          <w:szCs w:val="22"/>
        </w:rPr>
        <w:t xml:space="preserve"> specifiche e </w:t>
      </w:r>
      <w:r w:rsidRPr="007F7821">
        <w:rPr>
          <w:sz w:val="22"/>
          <w:szCs w:val="22"/>
        </w:rPr>
        <w:t>peculiari competenze professionali, nell’ambito della programmazione didattica</w:t>
      </w:r>
      <w:r w:rsidR="00F15569">
        <w:rPr>
          <w:sz w:val="22"/>
          <w:szCs w:val="22"/>
        </w:rPr>
        <w:t xml:space="preserve"> </w:t>
      </w:r>
      <w:r w:rsidR="007F7821">
        <w:rPr>
          <w:sz w:val="22"/>
          <w:szCs w:val="22"/>
        </w:rPr>
        <w:t>triennale</w:t>
      </w:r>
      <w:r w:rsidRPr="007F7821">
        <w:rPr>
          <w:sz w:val="22"/>
          <w:szCs w:val="22"/>
        </w:rPr>
        <w:t>, al fine di sopperire a particolari e motivate esigenze didattiche deliberate nel P</w:t>
      </w:r>
      <w:r w:rsidR="007F7821">
        <w:rPr>
          <w:sz w:val="22"/>
          <w:szCs w:val="22"/>
        </w:rPr>
        <w:t>T</w:t>
      </w:r>
      <w:r w:rsidRPr="007F7821">
        <w:rPr>
          <w:sz w:val="22"/>
          <w:szCs w:val="22"/>
        </w:rPr>
        <w:t>OF.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7F7821">
        <w:rPr>
          <w:b/>
          <w:bCs/>
          <w:sz w:val="22"/>
          <w:szCs w:val="22"/>
        </w:rPr>
        <w:t>Art. 2 – R</w:t>
      </w:r>
      <w:r w:rsidRPr="007F7821">
        <w:rPr>
          <w:b/>
          <w:bCs/>
          <w:sz w:val="18"/>
          <w:szCs w:val="18"/>
        </w:rPr>
        <w:t>EQUISITI PROFESSIONALI E COMPETENZE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Per ciascuna attività o progetto deliberati nel P</w:t>
      </w:r>
      <w:r w:rsidR="007F7821">
        <w:rPr>
          <w:sz w:val="22"/>
          <w:szCs w:val="22"/>
        </w:rPr>
        <w:t>T</w:t>
      </w:r>
      <w:r w:rsidR="00F15569">
        <w:rPr>
          <w:sz w:val="22"/>
          <w:szCs w:val="22"/>
        </w:rPr>
        <w:t xml:space="preserve">OF, </w:t>
      </w:r>
      <w:r w:rsidRPr="007F7821">
        <w:rPr>
          <w:sz w:val="22"/>
          <w:szCs w:val="22"/>
        </w:rPr>
        <w:t>per lo svolgimento delle quali si renda</w:t>
      </w:r>
      <w:r w:rsidR="001A57D0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 xml:space="preserve">necessario il ricorso alla collaborazione </w:t>
      </w:r>
      <w:r w:rsidRPr="007F7821">
        <w:rPr>
          <w:b/>
          <w:bCs/>
          <w:sz w:val="22"/>
          <w:szCs w:val="22"/>
        </w:rPr>
        <w:t>retribuita</w:t>
      </w:r>
      <w:r w:rsidR="001A57D0">
        <w:rPr>
          <w:b/>
          <w:bCs/>
          <w:sz w:val="22"/>
          <w:szCs w:val="22"/>
        </w:rPr>
        <w:t xml:space="preserve"> </w:t>
      </w:r>
      <w:r w:rsidRPr="007F7821">
        <w:rPr>
          <w:sz w:val="22"/>
          <w:szCs w:val="22"/>
        </w:rPr>
        <w:t xml:space="preserve">di docenti esperti esterni, il Consiglio </w:t>
      </w:r>
      <w:r w:rsidR="00C6270A" w:rsidRPr="007F7821">
        <w:rPr>
          <w:sz w:val="22"/>
          <w:szCs w:val="22"/>
        </w:rPr>
        <w:t xml:space="preserve">di </w:t>
      </w:r>
      <w:r w:rsidR="007F7821">
        <w:rPr>
          <w:sz w:val="22"/>
          <w:szCs w:val="22"/>
        </w:rPr>
        <w:t>Istituto</w:t>
      </w:r>
      <w:r w:rsidRPr="007F7821">
        <w:rPr>
          <w:sz w:val="22"/>
          <w:szCs w:val="22"/>
        </w:rPr>
        <w:t>,</w:t>
      </w:r>
      <w:r w:rsidR="001A57D0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sentito il Collegio dei Docenti, disciplina le procedure e i criteri di scelta del contraente, al fine di</w:t>
      </w:r>
      <w:r w:rsidR="001A57D0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garantire la qualità della prestazione (stabilisce quindi i requisiti minimi, in termini di titoli culturali e</w:t>
      </w:r>
      <w:r w:rsidR="001A57D0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professionali, nonché l'eventuale esperienza maturata nel campo che i docenti stessi devono</w:t>
      </w:r>
      <w:r w:rsidR="001A57D0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possedere per accedere all'insegnamento), secondo i seguenti criteri generali che saranno</w:t>
      </w:r>
      <w:r w:rsidR="00F15569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esplicitati, di volta in volta</w:t>
      </w:r>
      <w:r w:rsidR="00F15569">
        <w:rPr>
          <w:sz w:val="22"/>
          <w:szCs w:val="22"/>
        </w:rPr>
        <w:t>,</w:t>
      </w:r>
      <w:r w:rsidRPr="007F7821">
        <w:rPr>
          <w:sz w:val="22"/>
          <w:szCs w:val="22"/>
        </w:rPr>
        <w:t xml:space="preserve"> in ogni singolo progetto.</w:t>
      </w:r>
    </w:p>
    <w:p w:rsidR="00EE1685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I candidati, ai sensi della normativa vigente, devono essere in possesso di titolo di studio con</w:t>
      </w:r>
      <w:r w:rsidR="001A57D0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comprovata specializzazione anche universitaria. Si prescinde da questo requisito in caso di</w:t>
      </w:r>
      <w:r w:rsidR="001A57D0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stipulazione di contratti d’opera per attività che devono essere svolti da professionisti iscritti in</w:t>
      </w:r>
      <w:r w:rsidR="001A57D0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 xml:space="preserve">ordini o albi o con soggetti che </w:t>
      </w:r>
      <w:r w:rsidRPr="007F7821">
        <w:rPr>
          <w:sz w:val="22"/>
          <w:szCs w:val="22"/>
        </w:rPr>
        <w:lastRenderedPageBreak/>
        <w:t>operano nel campo dell’arte, dello spettacolo o dei mestieri</w:t>
      </w:r>
      <w:r w:rsidR="001A57D0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artigianali, ferma restando la necessità di accertare la maturata esperienza nel settore.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Si valuteranno, quindi</w:t>
      </w:r>
      <w:r w:rsidR="00F15569">
        <w:rPr>
          <w:sz w:val="22"/>
          <w:szCs w:val="22"/>
        </w:rPr>
        <w:t xml:space="preserve">, </w:t>
      </w:r>
      <w:r w:rsidR="001A57D0">
        <w:rPr>
          <w:sz w:val="22"/>
          <w:szCs w:val="22"/>
        </w:rPr>
        <w:t>in entrambi i casi</w:t>
      </w:r>
      <w:r w:rsidRPr="007F7821">
        <w:rPr>
          <w:sz w:val="22"/>
          <w:szCs w:val="22"/>
        </w:rPr>
        <w:t>: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- Titolo di studio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- Curriculum del candidato con:</w:t>
      </w:r>
    </w:p>
    <w:p w:rsidR="00F15569" w:rsidRDefault="00EE1685" w:rsidP="00EE168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esperienze di lavoro nel campo di riferimento del progetto</w:t>
      </w:r>
    </w:p>
    <w:p w:rsidR="00F15569" w:rsidRDefault="00EE1685" w:rsidP="00EE168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5569">
        <w:rPr>
          <w:sz w:val="22"/>
          <w:szCs w:val="22"/>
        </w:rPr>
        <w:t>Esperienze metodologiche – didattiche</w:t>
      </w:r>
    </w:p>
    <w:p w:rsidR="00F15569" w:rsidRDefault="00EE1685" w:rsidP="00EE168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5569">
        <w:rPr>
          <w:sz w:val="22"/>
          <w:szCs w:val="22"/>
        </w:rPr>
        <w:t>Attività di libera professione nel settor</w:t>
      </w:r>
      <w:r w:rsidR="00F15569">
        <w:rPr>
          <w:sz w:val="22"/>
          <w:szCs w:val="22"/>
        </w:rPr>
        <w:t>e</w:t>
      </w:r>
    </w:p>
    <w:p w:rsidR="00F15569" w:rsidRDefault="00EE1685" w:rsidP="00EE168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5569">
        <w:rPr>
          <w:sz w:val="22"/>
          <w:szCs w:val="22"/>
        </w:rPr>
        <w:t>Corsi di aggiornamento</w:t>
      </w:r>
    </w:p>
    <w:p w:rsidR="00F15569" w:rsidRDefault="00EE1685" w:rsidP="00EE168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5569">
        <w:rPr>
          <w:sz w:val="22"/>
          <w:szCs w:val="22"/>
        </w:rPr>
        <w:t>Pubblicazioni e altri titoli</w:t>
      </w:r>
    </w:p>
    <w:p w:rsidR="00F15569" w:rsidRDefault="00EE1685" w:rsidP="00EE168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5569">
        <w:rPr>
          <w:sz w:val="22"/>
          <w:szCs w:val="22"/>
        </w:rPr>
        <w:t>Competenze specifiche richieste per ogni singolo progetto</w:t>
      </w:r>
    </w:p>
    <w:p w:rsidR="00174FF4" w:rsidRPr="00F15569" w:rsidRDefault="00174FF4" w:rsidP="00EE168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5569">
        <w:rPr>
          <w:sz w:val="22"/>
          <w:szCs w:val="22"/>
        </w:rPr>
        <w:t>Colloquio, ove previsto, finalizzato ad una verifi</w:t>
      </w:r>
      <w:r w:rsidR="001A57D0" w:rsidRPr="00F15569">
        <w:rPr>
          <w:sz w:val="22"/>
          <w:szCs w:val="22"/>
        </w:rPr>
        <w:t>ca delle competenze didattiche</w:t>
      </w:r>
      <w:r w:rsidRPr="00F15569">
        <w:rPr>
          <w:sz w:val="22"/>
          <w:szCs w:val="22"/>
        </w:rPr>
        <w:t>.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Per la valutazione comparativa dei candidati si farà riferimento almeno ai seguenti criteri: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- Livello di qualificazione profession</w:t>
      </w:r>
      <w:r w:rsidR="00F15569">
        <w:rPr>
          <w:sz w:val="22"/>
          <w:szCs w:val="22"/>
        </w:rPr>
        <w:t>ale e scientifica dei candidati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- Congruenza dell’attività professionale o scientifica svolta dal candidato con gli specifici obiettivi</w:t>
      </w:r>
      <w:r w:rsidR="00F15569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formativi dell’insegnamento o dell’attività formativa per</w:t>
      </w:r>
      <w:r w:rsidR="00F15569">
        <w:rPr>
          <w:sz w:val="22"/>
          <w:szCs w:val="22"/>
        </w:rPr>
        <w:t xml:space="preserve"> i quali è bandita la selezione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- Eventuali precedenti esperienze didattiche</w:t>
      </w:r>
    </w:p>
    <w:p w:rsidR="00F15569" w:rsidRDefault="00F15569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Il requisito della particolare e comprovata specializzazione universitaria non deve essere inserit</w:t>
      </w:r>
      <w:r w:rsidR="001A57D0">
        <w:rPr>
          <w:sz w:val="22"/>
          <w:szCs w:val="22"/>
        </w:rPr>
        <w:t>o</w:t>
      </w:r>
      <w:r w:rsidR="00F15569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 xml:space="preserve">nel contratto che la scuola stipula con una </w:t>
      </w:r>
      <w:r w:rsidRPr="007F7821">
        <w:rPr>
          <w:b/>
          <w:bCs/>
          <w:sz w:val="22"/>
          <w:szCs w:val="22"/>
        </w:rPr>
        <w:t>società o con una associazione esterna.</w:t>
      </w:r>
      <w:r w:rsidR="00F15569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In</w:t>
      </w:r>
      <w:r w:rsidR="00F15569">
        <w:rPr>
          <w:sz w:val="22"/>
          <w:szCs w:val="22"/>
        </w:rPr>
        <w:t xml:space="preserve">fatti, il contratto è stipulato </w:t>
      </w:r>
      <w:r w:rsidRPr="007F7821">
        <w:rPr>
          <w:sz w:val="22"/>
          <w:szCs w:val="22"/>
        </w:rPr>
        <w:t>con un soggetto esterno non persona fisica. L’associazione o la ditta</w:t>
      </w:r>
      <w:r w:rsidR="00F15569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dovran</w:t>
      </w:r>
      <w:r w:rsidR="00F15569">
        <w:rPr>
          <w:sz w:val="22"/>
          <w:szCs w:val="22"/>
        </w:rPr>
        <w:t xml:space="preserve">no possedere i requisiti che la </w:t>
      </w:r>
      <w:r w:rsidRPr="007F7821">
        <w:rPr>
          <w:sz w:val="22"/>
          <w:szCs w:val="22"/>
        </w:rPr>
        <w:t>Scuola ritiene siano necessari per espletare il servizio</w:t>
      </w:r>
      <w:r w:rsidR="00F15569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richiesto o collaborare ad un determinato progetto.</w:t>
      </w:r>
      <w:r w:rsidR="00F15569">
        <w:rPr>
          <w:sz w:val="22"/>
          <w:szCs w:val="22"/>
        </w:rPr>
        <w:t xml:space="preserve"> Tuttavia, la s</w:t>
      </w:r>
      <w:r w:rsidRPr="007F7821">
        <w:rPr>
          <w:sz w:val="22"/>
          <w:szCs w:val="22"/>
        </w:rPr>
        <w:t>cuola dovrà pretendere che vengano comunicati i nominativi dei soggetti che la</w:t>
      </w:r>
      <w:r w:rsidR="00F15569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società o l’associazione manderanno per fornire la prestazione.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7F7821">
        <w:rPr>
          <w:b/>
          <w:bCs/>
          <w:sz w:val="22"/>
          <w:szCs w:val="22"/>
        </w:rPr>
        <w:t>Art. 3 – P</w:t>
      </w:r>
      <w:r w:rsidRPr="007F7821">
        <w:rPr>
          <w:b/>
          <w:bCs/>
          <w:sz w:val="18"/>
          <w:szCs w:val="18"/>
        </w:rPr>
        <w:t>UBBLICAZIONE DEGLI AVVISI DI SELEZIONE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 xml:space="preserve">All’inizio dell’anno scolastico, il Dirigente, sulla base del piano </w:t>
      </w:r>
      <w:r w:rsidR="00680A1B">
        <w:rPr>
          <w:sz w:val="22"/>
          <w:szCs w:val="22"/>
        </w:rPr>
        <w:t xml:space="preserve">triennale </w:t>
      </w:r>
      <w:r w:rsidRPr="007F7821">
        <w:rPr>
          <w:sz w:val="22"/>
          <w:szCs w:val="22"/>
        </w:rPr>
        <w:t>dell’offerta formativa (P</w:t>
      </w:r>
      <w:r w:rsidR="00680A1B">
        <w:rPr>
          <w:sz w:val="22"/>
          <w:szCs w:val="22"/>
        </w:rPr>
        <w:t>T</w:t>
      </w:r>
      <w:r w:rsidRPr="007F7821">
        <w:rPr>
          <w:sz w:val="22"/>
          <w:szCs w:val="22"/>
        </w:rPr>
        <w:t xml:space="preserve">OF) e </w:t>
      </w:r>
      <w:r w:rsidR="00680A1B">
        <w:rPr>
          <w:sz w:val="22"/>
          <w:szCs w:val="22"/>
        </w:rPr>
        <w:t xml:space="preserve">in riferimento </w:t>
      </w:r>
      <w:r w:rsidRPr="007F7821">
        <w:rPr>
          <w:sz w:val="22"/>
          <w:szCs w:val="22"/>
        </w:rPr>
        <w:t>alla</w:t>
      </w:r>
      <w:r w:rsidR="00680A1B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 xml:space="preserve">previsione dei progetti che saranno </w:t>
      </w:r>
      <w:r w:rsidR="00680A1B">
        <w:rPr>
          <w:sz w:val="22"/>
          <w:szCs w:val="22"/>
        </w:rPr>
        <w:t>finanziati</w:t>
      </w:r>
      <w:r w:rsidRPr="007F7821">
        <w:rPr>
          <w:sz w:val="22"/>
          <w:szCs w:val="22"/>
        </w:rPr>
        <w:t xml:space="preserve"> nel programma annuale, individua le attività e gli</w:t>
      </w:r>
      <w:r w:rsidR="00680A1B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insegnamenti per i quali possono essere conferiti contratti ad esperti esterni e ne dà informazione</w:t>
      </w:r>
      <w:r w:rsidR="00680A1B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con uno o più avvisi da pubblicare all’albo ufficiale della scuola e sul sito web d’Istituto.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Gli avvisi dovranno indicare modalità e termini per la presentazione delle domande, i titoli che</w:t>
      </w:r>
      <w:r w:rsidR="00680A1B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saranno valutati, la documentazione da produrre, nonché l’elenco dei contratti che s’intendono</w:t>
      </w:r>
      <w:r w:rsidR="00680A1B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stipulare. Per ciascun contratto deve essere specificato: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- l’oggetto della prestazione;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- la durata del contratto: termini di inizio e di conclusione della prestazione;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- il corrispettivo proposto per la prestazione.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I candidati devono essere in possesso dei requisiti per l’accesso al pubblico impiego.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Ciascun aspirante in possesso dei requisiti, nel termine che sarà stabilito da Dirigente Scolastico,</w:t>
      </w:r>
      <w:r w:rsidR="00680A1B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può presentare domanda alla scuola ai fini dell’individuazione dei contraenti cui conferire il</w:t>
      </w:r>
      <w:r w:rsidR="00680A1B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contratto.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7F7821">
        <w:rPr>
          <w:b/>
          <w:bCs/>
          <w:sz w:val="22"/>
          <w:szCs w:val="22"/>
        </w:rPr>
        <w:t>Art. 4 – D</w:t>
      </w:r>
      <w:r w:rsidRPr="007F7821">
        <w:rPr>
          <w:b/>
          <w:bCs/>
          <w:sz w:val="18"/>
          <w:szCs w:val="18"/>
        </w:rPr>
        <w:t>ETERMINAZIONE DEL COMPENSO</w:t>
      </w:r>
    </w:p>
    <w:p w:rsidR="00EE1685" w:rsidRPr="007F7821" w:rsidRDefault="00544C7D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E1685" w:rsidRPr="007F7821">
        <w:rPr>
          <w:sz w:val="22"/>
          <w:szCs w:val="22"/>
        </w:rPr>
        <w:t xml:space="preserve">. Nell'ambito </w:t>
      </w:r>
      <w:r w:rsidR="00F15569">
        <w:rPr>
          <w:sz w:val="22"/>
          <w:szCs w:val="22"/>
        </w:rPr>
        <w:t>di detti criteri, il Dirigente S</w:t>
      </w:r>
      <w:r w:rsidR="00EE1685" w:rsidRPr="007F7821">
        <w:rPr>
          <w:sz w:val="22"/>
          <w:szCs w:val="22"/>
        </w:rPr>
        <w:t>colastico, determina il corrispettivo di</w:t>
      </w:r>
      <w:r w:rsidR="00680A1B">
        <w:rPr>
          <w:sz w:val="22"/>
          <w:szCs w:val="22"/>
        </w:rPr>
        <w:t xml:space="preserve"> </w:t>
      </w:r>
      <w:r w:rsidR="00F15569">
        <w:rPr>
          <w:sz w:val="22"/>
          <w:szCs w:val="22"/>
        </w:rPr>
        <w:t xml:space="preserve">riferimento per i singoli </w:t>
      </w:r>
      <w:r w:rsidR="00EE1685" w:rsidRPr="007F7821">
        <w:rPr>
          <w:sz w:val="22"/>
          <w:szCs w:val="22"/>
        </w:rPr>
        <w:t>contratti conferiti.</w:t>
      </w:r>
      <w:r w:rsidR="00F15569">
        <w:rPr>
          <w:sz w:val="22"/>
          <w:szCs w:val="22"/>
        </w:rPr>
        <w:t xml:space="preserve"> </w:t>
      </w:r>
      <w:r w:rsidR="00EE1685" w:rsidRPr="007F7821">
        <w:rPr>
          <w:sz w:val="22"/>
          <w:szCs w:val="22"/>
        </w:rPr>
        <w:t>In casi particolari di motivata necessità, in relazione al tipo di attività e all'impegno professionale</w:t>
      </w:r>
      <w:r w:rsidR="00F15569">
        <w:rPr>
          <w:sz w:val="22"/>
          <w:szCs w:val="22"/>
        </w:rPr>
        <w:t xml:space="preserve"> </w:t>
      </w:r>
      <w:r w:rsidR="00EE1685" w:rsidRPr="007F7821">
        <w:rPr>
          <w:sz w:val="22"/>
          <w:szCs w:val="22"/>
        </w:rPr>
        <w:t>richiesto, il Dirigente Scolastico, ha facoltà di stabilire il compenso massimo da corrispondere al</w:t>
      </w:r>
      <w:r w:rsidR="00F15569">
        <w:rPr>
          <w:sz w:val="22"/>
          <w:szCs w:val="22"/>
        </w:rPr>
        <w:t xml:space="preserve"> </w:t>
      </w:r>
      <w:r w:rsidR="00EE1685" w:rsidRPr="007F7821">
        <w:rPr>
          <w:sz w:val="22"/>
          <w:szCs w:val="22"/>
        </w:rPr>
        <w:t>docente esperto, nell’ambito delle disponibilità di bilancio.</w:t>
      </w:r>
    </w:p>
    <w:p w:rsidR="00EE1685" w:rsidRPr="007F7821" w:rsidRDefault="00544C7D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15569">
        <w:rPr>
          <w:sz w:val="22"/>
          <w:szCs w:val="22"/>
        </w:rPr>
        <w:t>. Il D</w:t>
      </w:r>
      <w:r w:rsidR="00EE1685" w:rsidRPr="007F7821">
        <w:rPr>
          <w:sz w:val="22"/>
          <w:szCs w:val="22"/>
        </w:rPr>
        <w:t>irigente può procedere a trattativa diretta qualora, in relazione alle specifiche competenze</w:t>
      </w:r>
      <w:r w:rsidR="00F15569">
        <w:rPr>
          <w:sz w:val="22"/>
          <w:szCs w:val="22"/>
        </w:rPr>
        <w:t xml:space="preserve"> </w:t>
      </w:r>
      <w:r w:rsidR="00EE1685" w:rsidRPr="007F7821">
        <w:rPr>
          <w:sz w:val="22"/>
          <w:szCs w:val="22"/>
        </w:rPr>
        <w:t>richieste, il professionista esterno sia l'unico in possesso delle competenze necessarie.</w:t>
      </w:r>
    </w:p>
    <w:p w:rsidR="00EE1685" w:rsidRPr="007F7821" w:rsidRDefault="00544C7D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E1685" w:rsidRPr="007F7821">
        <w:rPr>
          <w:sz w:val="22"/>
          <w:szCs w:val="22"/>
        </w:rPr>
        <w:t>. Può anche essere previsto un pagamento forfetario, ove più conveniente all'Amministrazione</w:t>
      </w:r>
    </w:p>
    <w:p w:rsidR="00EE1685" w:rsidRPr="007F7821" w:rsidRDefault="00544C7D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E1685" w:rsidRPr="007F7821">
        <w:rPr>
          <w:sz w:val="22"/>
          <w:szCs w:val="22"/>
        </w:rPr>
        <w:t>. Sono fatti salvi gli emolumenti previsti in specifici progetti finanziati con fondi comunitari e/o</w:t>
      </w:r>
      <w:r w:rsidR="00F15569">
        <w:rPr>
          <w:sz w:val="22"/>
          <w:szCs w:val="22"/>
        </w:rPr>
        <w:t xml:space="preserve"> </w:t>
      </w:r>
      <w:r w:rsidR="00EE1685" w:rsidRPr="007F7821">
        <w:rPr>
          <w:sz w:val="22"/>
          <w:szCs w:val="22"/>
        </w:rPr>
        <w:t>regolamentati dagli stessi enti erogatori.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Il compenso è comprensivo di tutte le spese che il collaboratore effettua per l’espletamento</w:t>
      </w:r>
      <w:r w:rsidR="00680A1B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dell’incarico e degli oneri a suo carico.</w:t>
      </w:r>
    </w:p>
    <w:p w:rsidR="00EE1685" w:rsidRPr="007F7821" w:rsidRDefault="00EE1685" w:rsidP="00680A1B">
      <w:pPr>
        <w:tabs>
          <w:tab w:val="left" w:pos="84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Il compenso viene erogato dietro presentazione di apposita nota</w:t>
      </w:r>
      <w:r w:rsidR="00680A1B">
        <w:rPr>
          <w:sz w:val="22"/>
          <w:szCs w:val="22"/>
        </w:rPr>
        <w:t xml:space="preserve"> di credito, con assolvimento </w:t>
      </w:r>
      <w:r w:rsidRPr="007F7821">
        <w:rPr>
          <w:sz w:val="22"/>
          <w:szCs w:val="22"/>
        </w:rPr>
        <w:t>dell’imposta di bollo e corredata della relazione esplicativa a firma del collaboratore della</w:t>
      </w:r>
      <w:r w:rsidR="00680A1B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 xml:space="preserve">prestazione effettuata e a seguito </w:t>
      </w:r>
      <w:r w:rsidRPr="007F7821">
        <w:rPr>
          <w:sz w:val="22"/>
          <w:szCs w:val="22"/>
        </w:rPr>
        <w:lastRenderedPageBreak/>
        <w:t>di accertamento, da parte del Dirigente responsabile,</w:t>
      </w:r>
      <w:r w:rsidR="00680A1B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dell’esattezza della prestazione, secondo i termini contrattuali.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E’ fatto divieto di anticipazione di somme.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Ai collaboratori non compete alcun trattamento di fine rapporto, comunque denominato.</w:t>
      </w:r>
    </w:p>
    <w:p w:rsidR="00E35D54" w:rsidRPr="007F7821" w:rsidRDefault="00E35D54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 xml:space="preserve">Per le attività dei PON il compenso viene stabilito e valutato dall’Autorità di Gestione. Esso viene esplicitato nel relativo Bando di selezione programmato e pubblicizzato prima dell’avvio delle attività riguardanti il Piano integrato d’Istituto relativo ad ogni annualità. 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7F7821">
        <w:rPr>
          <w:b/>
          <w:bCs/>
          <w:sz w:val="22"/>
          <w:szCs w:val="22"/>
        </w:rPr>
        <w:t>Art. 5 – I</w:t>
      </w:r>
      <w:r w:rsidRPr="007F7821">
        <w:rPr>
          <w:b/>
          <w:bCs/>
          <w:sz w:val="18"/>
          <w:szCs w:val="18"/>
        </w:rPr>
        <w:t>NDIVIDUAZIONE DEI CONTRAENTI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I contraenti cui conferire i contratti sono selezionati dal Dirigente scolastico e/o da un suo sostituto</w:t>
      </w:r>
      <w:r w:rsidR="00F15569">
        <w:rPr>
          <w:sz w:val="22"/>
          <w:szCs w:val="22"/>
        </w:rPr>
        <w:t xml:space="preserve"> ufficiale </w:t>
      </w:r>
      <w:r w:rsidRPr="007F7821">
        <w:rPr>
          <w:sz w:val="22"/>
          <w:szCs w:val="22"/>
        </w:rPr>
        <w:t>referente dei progetti POF, sentito il docente referente di progetto o un’apposita</w:t>
      </w:r>
      <w:r w:rsidR="00F15569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commissione all’uopo nominata.</w:t>
      </w:r>
    </w:p>
    <w:p w:rsidR="006663A1" w:rsidRPr="007F7821" w:rsidRDefault="006663A1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 xml:space="preserve">Per il </w:t>
      </w:r>
      <w:r w:rsidR="007B7A19" w:rsidRPr="007F7821">
        <w:rPr>
          <w:sz w:val="22"/>
          <w:szCs w:val="22"/>
        </w:rPr>
        <w:t>PON la valutazione dei curricoli</w:t>
      </w:r>
      <w:r w:rsidRPr="007F7821">
        <w:rPr>
          <w:sz w:val="22"/>
          <w:szCs w:val="22"/>
        </w:rPr>
        <w:t xml:space="preserve"> degli Esperti viene effettuata dal GOP</w:t>
      </w:r>
      <w:r w:rsidR="00F15569">
        <w:rPr>
          <w:sz w:val="22"/>
          <w:szCs w:val="22"/>
        </w:rPr>
        <w:t xml:space="preserve">, che assume anche la specifica </w:t>
      </w:r>
      <w:r w:rsidRPr="007F7821">
        <w:rPr>
          <w:sz w:val="22"/>
          <w:szCs w:val="22"/>
        </w:rPr>
        <w:t>funzione di commissione per la selezione degli esperti</w:t>
      </w:r>
      <w:r w:rsidR="00C21634" w:rsidRPr="007F7821">
        <w:rPr>
          <w:sz w:val="22"/>
          <w:szCs w:val="22"/>
        </w:rPr>
        <w:t>.</w:t>
      </w:r>
    </w:p>
    <w:p w:rsidR="00C21634" w:rsidRPr="007F7821" w:rsidRDefault="00C21634" w:rsidP="00C216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 xml:space="preserve">Sarà compilata una valutazione comparativa, sulla base dell’assegnazione di un punteggio </w:t>
      </w:r>
      <w:r w:rsidR="00F15569">
        <w:rPr>
          <w:sz w:val="22"/>
          <w:szCs w:val="22"/>
        </w:rPr>
        <w:t xml:space="preserve">relativo al </w:t>
      </w:r>
      <w:r w:rsidR="000412CF" w:rsidRPr="007F7821">
        <w:rPr>
          <w:sz w:val="22"/>
          <w:szCs w:val="22"/>
        </w:rPr>
        <w:t>possesso di titoli culturali e/o di altro genere.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A parità di punteggio sarà data la preferenza ai candidati che: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- abbiano svolto esperienze con</w:t>
      </w:r>
      <w:r w:rsidR="00F15569">
        <w:rPr>
          <w:sz w:val="22"/>
          <w:szCs w:val="22"/>
        </w:rPr>
        <w:t xml:space="preserve"> valutazione positiva in altri I</w:t>
      </w:r>
      <w:r w:rsidRPr="007F7821">
        <w:rPr>
          <w:sz w:val="22"/>
          <w:szCs w:val="22"/>
        </w:rPr>
        <w:t>stituti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- richiedano un compenso inferiore</w:t>
      </w:r>
    </w:p>
    <w:p w:rsidR="009361FA" w:rsidRPr="007F7821" w:rsidRDefault="009361FA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1634" w:rsidRPr="007F7821" w:rsidRDefault="00C21634" w:rsidP="00C216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La valutazione sarà effettuata sulla base dei requisiti professionali e dei criteri già esplicitati</w:t>
      </w:r>
      <w:r w:rsidR="0092289F">
        <w:rPr>
          <w:sz w:val="22"/>
          <w:szCs w:val="22"/>
        </w:rPr>
        <w:t xml:space="preserve"> </w:t>
      </w:r>
      <w:r w:rsidR="00F15569">
        <w:rPr>
          <w:sz w:val="22"/>
          <w:szCs w:val="22"/>
        </w:rPr>
        <w:t>all’A</w:t>
      </w:r>
      <w:r w:rsidRPr="007F7821">
        <w:rPr>
          <w:sz w:val="22"/>
          <w:szCs w:val="22"/>
        </w:rPr>
        <w:t>rt.2.</w:t>
      </w:r>
    </w:p>
    <w:p w:rsidR="006663A1" w:rsidRPr="007F7821" w:rsidRDefault="006663A1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7F7821">
        <w:rPr>
          <w:b/>
          <w:bCs/>
          <w:sz w:val="22"/>
          <w:szCs w:val="22"/>
        </w:rPr>
        <w:t>Art. 6 – S</w:t>
      </w:r>
      <w:r w:rsidRPr="007F7821">
        <w:rPr>
          <w:b/>
          <w:bCs/>
          <w:sz w:val="18"/>
          <w:szCs w:val="18"/>
        </w:rPr>
        <w:t>TIPULA DEL CONTRATTO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Nei confronti dei candidati selezionati, il Dirigente provvede, con determinazione motivata in</w:t>
      </w:r>
      <w:r w:rsidR="0092289F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relazione ai criteri definiti con il presente regolamento e nei limiti di spesa del progetto, alla stipula</w:t>
      </w:r>
      <w:r w:rsidR="0092289F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del contratto. Il contratto deve essere redatto per iscritto e sottoscritto per esteso da entrambi i</w:t>
      </w:r>
      <w:r w:rsidR="0092289F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contraenti in ogni parte di cui è composto il documento</w:t>
      </w:r>
      <w:r w:rsidR="0092289F">
        <w:rPr>
          <w:sz w:val="22"/>
          <w:szCs w:val="22"/>
        </w:rPr>
        <w:t>.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Il contratto deve avere il seguente contenuto minimo:</w:t>
      </w:r>
    </w:p>
    <w:p w:rsidR="00EE1685" w:rsidRPr="007F7821" w:rsidRDefault="00EE1685" w:rsidP="006663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parti contraenti;</w:t>
      </w:r>
    </w:p>
    <w:p w:rsidR="00EE1685" w:rsidRPr="00F15569" w:rsidRDefault="00EE1685" w:rsidP="00F155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oggetto della collaborazione (descrizione dettagliata della finalità e del contenuto delle</w:t>
      </w:r>
      <w:r w:rsidR="00F15569">
        <w:rPr>
          <w:sz w:val="22"/>
          <w:szCs w:val="22"/>
        </w:rPr>
        <w:t xml:space="preserve"> </w:t>
      </w:r>
      <w:r w:rsidRPr="00F15569">
        <w:rPr>
          <w:sz w:val="22"/>
          <w:szCs w:val="22"/>
        </w:rPr>
        <w:t>prestazioni richieste);</w:t>
      </w:r>
    </w:p>
    <w:p w:rsidR="00EE1685" w:rsidRPr="007F7821" w:rsidRDefault="00EE1685" w:rsidP="006663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durata del contratto con indicazione del termine iniziale e finale del contratto;</w:t>
      </w:r>
    </w:p>
    <w:p w:rsidR="00EE1685" w:rsidRPr="007F7821" w:rsidRDefault="00EE1685" w:rsidP="006663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entità, modalità e tempi di corresponsione del compenso;</w:t>
      </w:r>
    </w:p>
    <w:p w:rsidR="00EE1685" w:rsidRPr="007F7821" w:rsidRDefault="00EE1685" w:rsidP="006663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luogo e modalità di espletamento dell’attività;</w:t>
      </w:r>
    </w:p>
    <w:p w:rsidR="00EE1685" w:rsidRPr="00F15569" w:rsidRDefault="00EE1685" w:rsidP="00F155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responsabile cui è affidato il controllo dell’esecuzione del contratto e la relativa</w:t>
      </w:r>
      <w:r w:rsidR="00F15569">
        <w:rPr>
          <w:sz w:val="22"/>
          <w:szCs w:val="22"/>
        </w:rPr>
        <w:t xml:space="preserve"> </w:t>
      </w:r>
      <w:r w:rsidRPr="00F15569">
        <w:rPr>
          <w:sz w:val="22"/>
          <w:szCs w:val="22"/>
        </w:rPr>
        <w:t>rendicontazione;</w:t>
      </w:r>
    </w:p>
    <w:p w:rsidR="00EE1685" w:rsidRPr="00F15569" w:rsidRDefault="00EE1685" w:rsidP="00F155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impegno da parte del collaboratore di presentare una relazione esplicativa della</w:t>
      </w:r>
      <w:r w:rsidR="00F15569">
        <w:rPr>
          <w:sz w:val="22"/>
          <w:szCs w:val="22"/>
        </w:rPr>
        <w:t xml:space="preserve"> </w:t>
      </w:r>
      <w:r w:rsidRPr="00F15569">
        <w:rPr>
          <w:sz w:val="22"/>
          <w:szCs w:val="22"/>
        </w:rPr>
        <w:t>prestazione effettuata a corredo della nota di debito;</w:t>
      </w:r>
    </w:p>
    <w:p w:rsidR="00EE1685" w:rsidRPr="00F15569" w:rsidRDefault="00EE1685" w:rsidP="00F155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acquisizione in proprietà ed utilizzazione piena ed esclusiva da parte dell’ Istituto dei</w:t>
      </w:r>
      <w:r w:rsidR="00F15569">
        <w:rPr>
          <w:sz w:val="22"/>
          <w:szCs w:val="22"/>
        </w:rPr>
        <w:t xml:space="preserve"> </w:t>
      </w:r>
      <w:r w:rsidRPr="00F15569">
        <w:rPr>
          <w:sz w:val="22"/>
          <w:szCs w:val="22"/>
        </w:rPr>
        <w:t>risultati dell’incarico;</w:t>
      </w:r>
    </w:p>
    <w:p w:rsidR="00EE1685" w:rsidRPr="007F7821" w:rsidRDefault="00EE1685" w:rsidP="006663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spese contrattuali e oneri fiscali a carico del prestatore;</w:t>
      </w:r>
    </w:p>
    <w:p w:rsidR="00EE1685" w:rsidRPr="007F7821" w:rsidRDefault="00EE1685" w:rsidP="006663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la previsione della clausola risolutiva e delle eventuali penali per il ritardo;</w:t>
      </w:r>
    </w:p>
    <w:p w:rsidR="00EE1685" w:rsidRPr="0092289F" w:rsidRDefault="00EE1685" w:rsidP="0092289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la possibilità di recedere anticipatamente dal rapporto, senza preavviso, qualora il</w:t>
      </w:r>
      <w:r w:rsidR="0092289F">
        <w:rPr>
          <w:sz w:val="22"/>
          <w:szCs w:val="22"/>
        </w:rPr>
        <w:t xml:space="preserve"> </w:t>
      </w:r>
      <w:r w:rsidR="00F15569">
        <w:rPr>
          <w:sz w:val="22"/>
          <w:szCs w:val="22"/>
        </w:rPr>
        <w:t xml:space="preserve">collaboratore non </w:t>
      </w:r>
      <w:r w:rsidRPr="0092289F">
        <w:rPr>
          <w:sz w:val="22"/>
          <w:szCs w:val="22"/>
        </w:rPr>
        <w:t>presti la propria attività conformemente agli indirizzi impartiti e/o non</w:t>
      </w:r>
      <w:r w:rsidR="0092289F">
        <w:rPr>
          <w:sz w:val="22"/>
          <w:szCs w:val="22"/>
        </w:rPr>
        <w:t xml:space="preserve"> </w:t>
      </w:r>
      <w:r w:rsidR="00F15569">
        <w:rPr>
          <w:sz w:val="22"/>
          <w:szCs w:val="22"/>
        </w:rPr>
        <w:t xml:space="preserve">svolga la prestazione nelle </w:t>
      </w:r>
      <w:r w:rsidRPr="0092289F">
        <w:rPr>
          <w:sz w:val="22"/>
          <w:szCs w:val="22"/>
        </w:rPr>
        <w:t>modalità pattuite, liqui</w:t>
      </w:r>
      <w:r w:rsidR="0092289F">
        <w:rPr>
          <w:sz w:val="22"/>
          <w:szCs w:val="22"/>
        </w:rPr>
        <w:t>dando il collaboratore stesso in</w:t>
      </w:r>
      <w:r w:rsidR="009361FA" w:rsidRPr="0092289F">
        <w:rPr>
          <w:sz w:val="22"/>
          <w:szCs w:val="22"/>
        </w:rPr>
        <w:t xml:space="preserve"> relazione </w:t>
      </w:r>
      <w:r w:rsidR="00F15569">
        <w:rPr>
          <w:sz w:val="22"/>
          <w:szCs w:val="22"/>
        </w:rPr>
        <w:t xml:space="preserve">allo stato di avanzamento della </w:t>
      </w:r>
      <w:r w:rsidR="009361FA" w:rsidRPr="0092289F">
        <w:rPr>
          <w:sz w:val="22"/>
          <w:szCs w:val="22"/>
        </w:rPr>
        <w:t>prestazione</w:t>
      </w:r>
      <w:r w:rsidRPr="0092289F">
        <w:rPr>
          <w:sz w:val="22"/>
          <w:szCs w:val="22"/>
        </w:rPr>
        <w:t>;</w:t>
      </w:r>
    </w:p>
    <w:p w:rsidR="00EE1685" w:rsidRPr="0092289F" w:rsidRDefault="00EE1685" w:rsidP="0092289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 xml:space="preserve">la previsione che il foro competente in caso di controversie è quello di </w:t>
      </w:r>
      <w:r w:rsidR="0092289F">
        <w:rPr>
          <w:sz w:val="22"/>
          <w:szCs w:val="22"/>
        </w:rPr>
        <w:t>Lecce</w:t>
      </w:r>
      <w:r w:rsidRPr="007F7821">
        <w:rPr>
          <w:sz w:val="22"/>
          <w:szCs w:val="22"/>
        </w:rPr>
        <w:t>,</w:t>
      </w:r>
      <w:r w:rsidR="0092289F">
        <w:rPr>
          <w:sz w:val="22"/>
          <w:szCs w:val="22"/>
        </w:rPr>
        <w:t xml:space="preserve"> </w:t>
      </w:r>
      <w:r w:rsidRPr="0092289F">
        <w:rPr>
          <w:sz w:val="22"/>
          <w:szCs w:val="22"/>
        </w:rPr>
        <w:t>escludendosi il ricorso alla competenza arbitrale;</w:t>
      </w:r>
    </w:p>
    <w:p w:rsidR="00EE1685" w:rsidRPr="001F17CB" w:rsidRDefault="00EE1685" w:rsidP="001F17C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la previsione che le sospensioni della prestazione da par</w:t>
      </w:r>
      <w:r w:rsidR="009361FA" w:rsidRPr="007F7821">
        <w:rPr>
          <w:sz w:val="22"/>
          <w:szCs w:val="22"/>
        </w:rPr>
        <w:t>te del c</w:t>
      </w:r>
      <w:r w:rsidR="00F15569">
        <w:rPr>
          <w:sz w:val="22"/>
          <w:szCs w:val="22"/>
        </w:rPr>
        <w:t xml:space="preserve">ollaboratore comportano </w:t>
      </w:r>
      <w:r w:rsidRPr="007F7821">
        <w:rPr>
          <w:sz w:val="22"/>
          <w:szCs w:val="22"/>
        </w:rPr>
        <w:t>la</w:t>
      </w:r>
      <w:r w:rsidR="006663A1" w:rsidRPr="007F7821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sospension</w:t>
      </w:r>
      <w:r w:rsidR="00174FF4" w:rsidRPr="007F7821">
        <w:rPr>
          <w:sz w:val="22"/>
          <w:szCs w:val="22"/>
        </w:rPr>
        <w:t xml:space="preserve">e </w:t>
      </w:r>
      <w:r w:rsidRPr="007F7821">
        <w:rPr>
          <w:sz w:val="22"/>
          <w:szCs w:val="22"/>
        </w:rPr>
        <w:t>del pagamento del corrispettivo contrattuale indipendentemente</w:t>
      </w:r>
      <w:r w:rsidR="00174FF4" w:rsidRPr="007F7821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dalla</w:t>
      </w:r>
      <w:r w:rsidR="001F17CB">
        <w:rPr>
          <w:sz w:val="22"/>
          <w:szCs w:val="22"/>
        </w:rPr>
        <w:t xml:space="preserve"> </w:t>
      </w:r>
      <w:r w:rsidRPr="001F17CB">
        <w:rPr>
          <w:sz w:val="22"/>
          <w:szCs w:val="22"/>
        </w:rPr>
        <w:t>motivazione;</w:t>
      </w:r>
    </w:p>
    <w:p w:rsidR="00EE1685" w:rsidRPr="007F7821" w:rsidRDefault="00EE1685" w:rsidP="006663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informativa ai sensi della privacy;</w:t>
      </w:r>
    </w:p>
    <w:p w:rsidR="00EE1685" w:rsidRPr="007F7821" w:rsidRDefault="00EE1685" w:rsidP="006663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sottoscrizione del dirigente responsabile e dell’incaricato.</w:t>
      </w:r>
    </w:p>
    <w:p w:rsidR="006663A1" w:rsidRPr="007F7821" w:rsidRDefault="006663A1" w:rsidP="006663A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Per i titolari dei contratti deve essere previsto l’obbligo di svolgere l’attività di verifica del profitto, se</w:t>
      </w:r>
      <w:r w:rsidR="001F17CB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prevista, e l’obbligo ad assolvere a tutti i doveri didattici in conformità alle vigenti disposizioni.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lastRenderedPageBreak/>
        <w:t>La natura giuridica del rapporto che s’instaura con l’incarico di collaborazione esterna è quella di</w:t>
      </w:r>
      <w:r w:rsidR="001F17CB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rapporto privatistico qualificato come prestazione d’opera intellettuale. La disciplina che lo regola</w:t>
      </w:r>
      <w:r w:rsidR="001F17CB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è, pe</w:t>
      </w:r>
      <w:r w:rsidR="00F15569">
        <w:rPr>
          <w:sz w:val="22"/>
          <w:szCs w:val="22"/>
        </w:rPr>
        <w:t xml:space="preserve">rtanto, quella stabilita dagli </w:t>
      </w:r>
      <w:r w:rsidR="00F15569" w:rsidRPr="00610DAC">
        <w:rPr>
          <w:sz w:val="22"/>
          <w:szCs w:val="22"/>
        </w:rPr>
        <w:t>A</w:t>
      </w:r>
      <w:r w:rsidRPr="00610DAC">
        <w:rPr>
          <w:sz w:val="22"/>
          <w:szCs w:val="22"/>
        </w:rPr>
        <w:t>rtt.2222</w:t>
      </w:r>
      <w:r w:rsidRPr="007F7821">
        <w:rPr>
          <w:sz w:val="22"/>
          <w:szCs w:val="22"/>
        </w:rPr>
        <w:t xml:space="preserve"> e seguenti del codice civile</w:t>
      </w:r>
      <w:r w:rsidR="001F17CB">
        <w:rPr>
          <w:sz w:val="22"/>
          <w:szCs w:val="22"/>
        </w:rPr>
        <w:t>.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I contratti di cui al presente regolamento costituiscono prestazioni di collaborazione coordinata e</w:t>
      </w:r>
      <w:r w:rsidR="001F17CB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continuativa e sono assoggettati al corrispondente regime fiscale e previdenziale, in dipendenza</w:t>
      </w:r>
      <w:r w:rsidR="001F17CB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anche della posizione del contraente e non danno luogo a diritti in ordine all’accesso nei ruoli della</w:t>
      </w:r>
      <w:r w:rsidR="001F17CB">
        <w:rPr>
          <w:sz w:val="22"/>
          <w:szCs w:val="22"/>
        </w:rPr>
        <w:t xml:space="preserve"> scuola.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I contratti di cui al presente regolamento non possono avere durata superiore all’anno scolastico e</w:t>
      </w:r>
      <w:r w:rsidR="001F17CB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NON sono rinnovabili.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Non sono rinnovabili i contratti oggetto di risoluzione o di recesso.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E’ istituito presso la segreteria della scuola un registro degli incarichi esterni in cui dovranno</w:t>
      </w:r>
      <w:r w:rsidR="001F17CB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essere indicati i nominativi dei professionisti incaricati, l’importo dei compensi corrisposti e</w:t>
      </w:r>
      <w:r w:rsidR="001F17CB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l’oggetto dell’incarico.</w:t>
      </w:r>
    </w:p>
    <w:p w:rsidR="006663A1" w:rsidRPr="007F7821" w:rsidRDefault="006663A1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7F7821">
        <w:rPr>
          <w:b/>
          <w:bCs/>
          <w:sz w:val="22"/>
          <w:szCs w:val="22"/>
        </w:rPr>
        <w:t>Art. 7 – I</w:t>
      </w:r>
      <w:r w:rsidRPr="007F7821">
        <w:rPr>
          <w:b/>
          <w:bCs/>
          <w:sz w:val="18"/>
          <w:szCs w:val="18"/>
        </w:rPr>
        <w:t>MPEDIMENTI ALLA STIPULA DEL CONTRATTO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I contratti con i collaboratori esterni possono e</w:t>
      </w:r>
      <w:r w:rsidR="00F15569">
        <w:rPr>
          <w:sz w:val="22"/>
          <w:szCs w:val="22"/>
        </w:rPr>
        <w:t>ssere stipulati, ai sensi dell’A</w:t>
      </w:r>
      <w:r w:rsidRPr="007F7821">
        <w:rPr>
          <w:sz w:val="22"/>
          <w:szCs w:val="22"/>
        </w:rPr>
        <w:t>rt. 32, comma 4, del</w:t>
      </w:r>
      <w:r w:rsidR="007E7DA2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Decreto Interministeriale n. 44 del 1/2/2001, soltanto per le prestazioni e le attività: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- che non possono essere assegnate al personale dipendente per inesistenza di specifiche</w:t>
      </w:r>
      <w:r w:rsidR="007E7DA2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competenze professionali;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- che non possono essere espletate dal personale dipendente per indisponibilità o</w:t>
      </w:r>
      <w:r w:rsidR="007E7DA2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coincidenza di altri impegni di lavoro;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- di cui sia comunque opportuno il ricorso a specifica professionalità esterna;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- di cui comunque sia previsto, a livello ministeriale di linee guida, il ricorso a specifiche</w:t>
      </w:r>
      <w:r w:rsidR="007E7DA2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professionalità estern</w:t>
      </w:r>
      <w:r w:rsidR="007E7DA2">
        <w:rPr>
          <w:sz w:val="22"/>
          <w:szCs w:val="22"/>
        </w:rPr>
        <w:t>e</w:t>
      </w:r>
      <w:r w:rsidRPr="007F7821">
        <w:rPr>
          <w:sz w:val="22"/>
          <w:szCs w:val="22"/>
        </w:rPr>
        <w:t>.</w:t>
      </w:r>
    </w:p>
    <w:p w:rsidR="006663A1" w:rsidRPr="007F7821" w:rsidRDefault="006663A1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7F7821">
        <w:rPr>
          <w:b/>
          <w:bCs/>
          <w:sz w:val="22"/>
          <w:szCs w:val="22"/>
        </w:rPr>
        <w:t>Art. 8 – A</w:t>
      </w:r>
      <w:r w:rsidRPr="007F7821">
        <w:rPr>
          <w:b/>
          <w:bCs/>
          <w:sz w:val="18"/>
          <w:szCs w:val="18"/>
        </w:rPr>
        <w:t>UTORIZZAZIONE DIPENDENTI PUBBLICI E COMUNICAZIONE ALLA FUNZIONE PUBBLICA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Ai fini della stipula dei contratti disciplinati dal presente regolamento con i dipendenti di altra</w:t>
      </w:r>
      <w:r w:rsidR="007E7DA2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amministrazione pubblica è richiesta obbligatoriamente la preventiva autorizzazione</w:t>
      </w:r>
      <w:r w:rsidR="007E7DA2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dell’amministrazi</w:t>
      </w:r>
      <w:r w:rsidR="00F15569">
        <w:rPr>
          <w:sz w:val="22"/>
          <w:szCs w:val="22"/>
        </w:rPr>
        <w:t>one di appartenenza di cui all’A</w:t>
      </w:r>
      <w:r w:rsidRPr="007F7821">
        <w:rPr>
          <w:sz w:val="22"/>
          <w:szCs w:val="22"/>
        </w:rPr>
        <w:t>rt. 53 del D.L.vo n° 165 del 30/3/2001.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L’elenco dei contratti stipulati con i soggetti di cui al comma precedente è comunicato annualmente</w:t>
      </w:r>
      <w:r w:rsidR="007E7DA2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al dipartimento della funzione pubblica</w:t>
      </w:r>
      <w:r w:rsidR="006503BF">
        <w:rPr>
          <w:sz w:val="22"/>
          <w:szCs w:val="22"/>
        </w:rPr>
        <w:t xml:space="preserve"> entro i termini previsti dall’A</w:t>
      </w:r>
      <w:r w:rsidRPr="007F7821">
        <w:rPr>
          <w:sz w:val="22"/>
          <w:szCs w:val="22"/>
        </w:rPr>
        <w:t>rt. 53, commi da 12 a 16 del</w:t>
      </w:r>
      <w:r w:rsidR="007E7DA2">
        <w:rPr>
          <w:sz w:val="22"/>
          <w:szCs w:val="22"/>
        </w:rPr>
        <w:t xml:space="preserve"> </w:t>
      </w:r>
      <w:r w:rsidRPr="007F7821">
        <w:rPr>
          <w:sz w:val="22"/>
          <w:szCs w:val="22"/>
        </w:rPr>
        <w:t>citato D.L.vo n° 165/2001.</w:t>
      </w:r>
    </w:p>
    <w:p w:rsidR="006663A1" w:rsidRPr="007F7821" w:rsidRDefault="006663A1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7F7821">
        <w:rPr>
          <w:b/>
          <w:bCs/>
          <w:sz w:val="22"/>
          <w:szCs w:val="22"/>
        </w:rPr>
        <w:t>A</w:t>
      </w:r>
      <w:r w:rsidRPr="007F7821">
        <w:rPr>
          <w:b/>
          <w:bCs/>
          <w:sz w:val="18"/>
          <w:szCs w:val="18"/>
        </w:rPr>
        <w:t>RT</w:t>
      </w:r>
      <w:r w:rsidRPr="007F7821">
        <w:rPr>
          <w:b/>
          <w:bCs/>
          <w:sz w:val="22"/>
          <w:szCs w:val="22"/>
        </w:rPr>
        <w:t>. 9 – V</w:t>
      </w:r>
      <w:r w:rsidRPr="007F7821">
        <w:rPr>
          <w:b/>
          <w:bCs/>
          <w:sz w:val="18"/>
          <w:szCs w:val="18"/>
        </w:rPr>
        <w:t>ALUTAZIONE DELLA PRESTAZIONE</w:t>
      </w:r>
    </w:p>
    <w:p w:rsidR="00EE1685" w:rsidRPr="007F7821" w:rsidRDefault="002343BE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L’</w:t>
      </w:r>
      <w:r w:rsidR="00EE1685" w:rsidRPr="007F7821">
        <w:rPr>
          <w:sz w:val="22"/>
          <w:szCs w:val="22"/>
        </w:rPr>
        <w:t>Istituto prevede una valutazione finale del progetto e dell’intervento</w:t>
      </w:r>
      <w:r w:rsidRPr="007F7821">
        <w:rPr>
          <w:sz w:val="22"/>
          <w:szCs w:val="22"/>
        </w:rPr>
        <w:t xml:space="preserve"> </w:t>
      </w:r>
      <w:r w:rsidR="00EE1685" w:rsidRPr="007F7821">
        <w:rPr>
          <w:sz w:val="22"/>
          <w:szCs w:val="22"/>
        </w:rPr>
        <w:t>dell’esperto esterno attraverso apposit</w:t>
      </w:r>
      <w:r w:rsidR="007E7DA2">
        <w:rPr>
          <w:sz w:val="22"/>
          <w:szCs w:val="22"/>
        </w:rPr>
        <w:t>i questionari di gradimento. L’</w:t>
      </w:r>
      <w:r w:rsidR="00EE1685" w:rsidRPr="007F7821">
        <w:rPr>
          <w:sz w:val="22"/>
          <w:szCs w:val="22"/>
        </w:rPr>
        <w:t>esito negativo può essere</w:t>
      </w:r>
      <w:r w:rsidRPr="007F7821">
        <w:rPr>
          <w:sz w:val="22"/>
          <w:szCs w:val="22"/>
        </w:rPr>
        <w:t xml:space="preserve"> </w:t>
      </w:r>
      <w:r w:rsidR="00EE1685" w:rsidRPr="007F7821">
        <w:rPr>
          <w:sz w:val="22"/>
          <w:szCs w:val="22"/>
        </w:rPr>
        <w:t>motivo di esclusione da eventuali future collaborazioni.</w:t>
      </w:r>
    </w:p>
    <w:p w:rsidR="006663A1" w:rsidRPr="007F7821" w:rsidRDefault="006663A1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63A1" w:rsidRPr="007F7821" w:rsidRDefault="006663A1" w:rsidP="00EE168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7821">
        <w:rPr>
          <w:sz w:val="20"/>
          <w:szCs w:val="20"/>
        </w:rPr>
        <w:t>N.B. La circolare n. 2/2008 citata nelle premesse chiarisce che solo per le collaborazioni</w:t>
      </w:r>
      <w:r w:rsidR="007E7DA2">
        <w:rPr>
          <w:sz w:val="20"/>
          <w:szCs w:val="20"/>
        </w:rPr>
        <w:t xml:space="preserve"> </w:t>
      </w:r>
      <w:r w:rsidRPr="007F7821">
        <w:rPr>
          <w:sz w:val="20"/>
          <w:szCs w:val="20"/>
        </w:rPr>
        <w:t>meramente occasionali che si esauriscono in una sola azione o prestazione,</w:t>
      </w:r>
      <w:r w:rsidR="007E7DA2">
        <w:rPr>
          <w:sz w:val="20"/>
          <w:szCs w:val="20"/>
        </w:rPr>
        <w:t xml:space="preserve"> </w:t>
      </w:r>
      <w:r w:rsidRPr="007F7821">
        <w:rPr>
          <w:sz w:val="20"/>
          <w:szCs w:val="20"/>
        </w:rPr>
        <w:t>caratterizzata da un rapporto “intuitu personae” che consente il raggiungimento del fine, e che</w:t>
      </w:r>
      <w:r w:rsidR="007E7DA2">
        <w:rPr>
          <w:sz w:val="20"/>
          <w:szCs w:val="20"/>
        </w:rPr>
        <w:t xml:space="preserve"> </w:t>
      </w:r>
      <w:r w:rsidRPr="007F7821">
        <w:rPr>
          <w:sz w:val="20"/>
          <w:szCs w:val="20"/>
        </w:rPr>
        <w:t>comportano, per loro stessa natura, una spesa equiparabile ad un rimborso spese, quali ad</w:t>
      </w:r>
    </w:p>
    <w:p w:rsidR="00EE1685" w:rsidRPr="007F7821" w:rsidRDefault="00EE1685" w:rsidP="00EE16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7821">
        <w:rPr>
          <w:sz w:val="20"/>
          <w:szCs w:val="20"/>
        </w:rPr>
        <w:t>esempio la partecipazione a convegni e seminari, la singola docenza, la traduzione di</w:t>
      </w:r>
      <w:r w:rsidR="007E7DA2">
        <w:rPr>
          <w:sz w:val="20"/>
          <w:szCs w:val="20"/>
        </w:rPr>
        <w:t xml:space="preserve"> </w:t>
      </w:r>
      <w:r w:rsidRPr="007F7821">
        <w:rPr>
          <w:sz w:val="20"/>
          <w:szCs w:val="20"/>
        </w:rPr>
        <w:t>pubblicazioni e simili, non si debba procedere all'utilizzo delle procedure comparative per la</w:t>
      </w:r>
      <w:r w:rsidR="007E7DA2">
        <w:rPr>
          <w:sz w:val="20"/>
          <w:szCs w:val="20"/>
        </w:rPr>
        <w:t xml:space="preserve"> </w:t>
      </w:r>
      <w:r w:rsidRPr="007F7821">
        <w:rPr>
          <w:sz w:val="20"/>
          <w:szCs w:val="20"/>
        </w:rPr>
        <w:t>scelta del collaboratore, né ottemperare agli obblighi di pubblicità.</w:t>
      </w:r>
    </w:p>
    <w:p w:rsidR="00CC01F3" w:rsidRPr="007F7821" w:rsidRDefault="00CC01F3" w:rsidP="006663A1">
      <w:pPr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</w:p>
    <w:p w:rsidR="00CC01F3" w:rsidRPr="007F7821" w:rsidRDefault="00CC01F3" w:rsidP="006663A1">
      <w:pPr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</w:p>
    <w:p w:rsidR="00EE1685" w:rsidRPr="007F7821" w:rsidRDefault="00EE1685" w:rsidP="006663A1">
      <w:pPr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  <w:r w:rsidRPr="007F7821">
        <w:rPr>
          <w:sz w:val="22"/>
          <w:szCs w:val="22"/>
        </w:rPr>
        <w:t>Il Dirigente Scolastico</w:t>
      </w:r>
    </w:p>
    <w:p w:rsidR="00EE1685" w:rsidRPr="007F7821" w:rsidRDefault="007E7DA2" w:rsidP="007E7DA2"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6663A1" w:rsidRPr="007F7821">
        <w:rPr>
          <w:sz w:val="22"/>
          <w:szCs w:val="22"/>
        </w:rPr>
        <w:t xml:space="preserve">  Dott.</w:t>
      </w:r>
      <w:r>
        <w:rPr>
          <w:sz w:val="22"/>
          <w:szCs w:val="22"/>
        </w:rPr>
        <w:t xml:space="preserve">ssa </w:t>
      </w:r>
      <w:r w:rsidR="006663A1" w:rsidRPr="007F7821">
        <w:rPr>
          <w:sz w:val="22"/>
          <w:szCs w:val="22"/>
        </w:rPr>
        <w:t xml:space="preserve"> </w:t>
      </w:r>
      <w:r>
        <w:rPr>
          <w:sz w:val="22"/>
          <w:szCs w:val="22"/>
        </w:rPr>
        <w:t>Eleonora Giuri</w:t>
      </w:r>
    </w:p>
    <w:sectPr w:rsidR="00EE1685" w:rsidRPr="007F7821" w:rsidSect="002343BE">
      <w:footerReference w:type="default" r:id="rId13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CA3" w:rsidRDefault="00960CA3" w:rsidP="00903088">
      <w:r>
        <w:separator/>
      </w:r>
    </w:p>
  </w:endnote>
  <w:endnote w:type="continuationSeparator" w:id="1">
    <w:p w:rsidR="00960CA3" w:rsidRDefault="00960CA3" w:rsidP="0090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88" w:rsidRDefault="00950C12">
    <w:pPr>
      <w:pStyle w:val="Pidipagina"/>
      <w:jc w:val="right"/>
    </w:pPr>
    <w:fldSimple w:instr=" PAGE   \* MERGEFORMAT ">
      <w:r w:rsidR="00610DAC">
        <w:rPr>
          <w:noProof/>
        </w:rPr>
        <w:t>1</w:t>
      </w:r>
    </w:fldSimple>
  </w:p>
  <w:p w:rsidR="00903088" w:rsidRDefault="009030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CA3" w:rsidRDefault="00960CA3" w:rsidP="00903088">
      <w:r>
        <w:separator/>
      </w:r>
    </w:p>
  </w:footnote>
  <w:footnote w:type="continuationSeparator" w:id="1">
    <w:p w:rsidR="00960CA3" w:rsidRDefault="00960CA3" w:rsidP="00903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861"/>
    <w:multiLevelType w:val="hybridMultilevel"/>
    <w:tmpl w:val="EAC6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804A5"/>
    <w:multiLevelType w:val="hybridMultilevel"/>
    <w:tmpl w:val="C29EA4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F736AC"/>
    <w:multiLevelType w:val="hybridMultilevel"/>
    <w:tmpl w:val="A9CA47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F829AF"/>
    <w:multiLevelType w:val="hybridMultilevel"/>
    <w:tmpl w:val="9B5EF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D72BE"/>
    <w:multiLevelType w:val="hybridMultilevel"/>
    <w:tmpl w:val="517EC4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685"/>
    <w:rsid w:val="000412CF"/>
    <w:rsid w:val="0017481A"/>
    <w:rsid w:val="00174FF4"/>
    <w:rsid w:val="001A57D0"/>
    <w:rsid w:val="001F17CB"/>
    <w:rsid w:val="002343BE"/>
    <w:rsid w:val="003959CE"/>
    <w:rsid w:val="0045330D"/>
    <w:rsid w:val="00493CF0"/>
    <w:rsid w:val="00525105"/>
    <w:rsid w:val="00544C7D"/>
    <w:rsid w:val="00610DAC"/>
    <w:rsid w:val="006503BF"/>
    <w:rsid w:val="00655C1B"/>
    <w:rsid w:val="006663A1"/>
    <w:rsid w:val="00680A1B"/>
    <w:rsid w:val="006943B1"/>
    <w:rsid w:val="00761C01"/>
    <w:rsid w:val="007B7A19"/>
    <w:rsid w:val="007D16E9"/>
    <w:rsid w:val="007E7DA2"/>
    <w:rsid w:val="007F7821"/>
    <w:rsid w:val="00903088"/>
    <w:rsid w:val="0092289F"/>
    <w:rsid w:val="009361FA"/>
    <w:rsid w:val="00950C12"/>
    <w:rsid w:val="00960CA3"/>
    <w:rsid w:val="009C6D9F"/>
    <w:rsid w:val="009F1D12"/>
    <w:rsid w:val="00B75C18"/>
    <w:rsid w:val="00BB4197"/>
    <w:rsid w:val="00BC1C74"/>
    <w:rsid w:val="00C21634"/>
    <w:rsid w:val="00C3306C"/>
    <w:rsid w:val="00C52BA1"/>
    <w:rsid w:val="00C6270A"/>
    <w:rsid w:val="00CA36C1"/>
    <w:rsid w:val="00CB1A3E"/>
    <w:rsid w:val="00CC01F3"/>
    <w:rsid w:val="00E35D54"/>
    <w:rsid w:val="00E70225"/>
    <w:rsid w:val="00EE1685"/>
    <w:rsid w:val="00EF44D7"/>
    <w:rsid w:val="00F15569"/>
    <w:rsid w:val="00F52F4C"/>
    <w:rsid w:val="00FA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0C1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959CE"/>
    <w:pPr>
      <w:keepNext/>
      <w:outlineLvl w:val="0"/>
    </w:pPr>
    <w:rPr>
      <w:rFonts w:ascii="Arial" w:hAnsi="Arial"/>
      <w:b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3959CE"/>
    <w:pPr>
      <w:keepNext/>
      <w:outlineLvl w:val="6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E1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6663A1"/>
    <w:rPr>
      <w:color w:val="0000FF"/>
      <w:u w:val="single"/>
    </w:rPr>
  </w:style>
  <w:style w:type="paragraph" w:customStyle="1" w:styleId="Immagine">
    <w:name w:val="Immagine"/>
    <w:basedOn w:val="Corpodeltesto"/>
    <w:rsid w:val="006663A1"/>
    <w:pPr>
      <w:overflowPunct w:val="0"/>
      <w:autoSpaceDE w:val="0"/>
      <w:autoSpaceDN w:val="0"/>
      <w:adjustRightInd w:val="0"/>
      <w:spacing w:after="0" w:line="240" w:lineRule="atLeast"/>
      <w:ind w:left="-2" w:right="-2"/>
      <w:textAlignment w:val="baseline"/>
    </w:pPr>
    <w:rPr>
      <w:rFonts w:ascii="Wingdings" w:hAnsi="Wingdings"/>
      <w:b/>
      <w:color w:val="FFFFFF"/>
      <w:sz w:val="72"/>
      <w:szCs w:val="20"/>
    </w:rPr>
  </w:style>
  <w:style w:type="paragraph" w:styleId="Corpodeltesto">
    <w:name w:val="Body Text"/>
    <w:basedOn w:val="Normale"/>
    <w:rsid w:val="006663A1"/>
    <w:pPr>
      <w:spacing w:after="120"/>
    </w:pPr>
  </w:style>
  <w:style w:type="character" w:customStyle="1" w:styleId="Titolo1Carattere">
    <w:name w:val="Titolo 1 Carattere"/>
    <w:link w:val="Titolo1"/>
    <w:rsid w:val="003959CE"/>
    <w:rPr>
      <w:rFonts w:ascii="Arial" w:hAnsi="Arial"/>
      <w:b/>
      <w:i/>
      <w:iCs/>
      <w:sz w:val="22"/>
    </w:rPr>
  </w:style>
  <w:style w:type="character" w:customStyle="1" w:styleId="Titolo7Carattere">
    <w:name w:val="Titolo 7 Carattere"/>
    <w:link w:val="Titolo7"/>
    <w:rsid w:val="003959CE"/>
    <w:rPr>
      <w:b/>
      <w:sz w:val="28"/>
    </w:rPr>
  </w:style>
  <w:style w:type="paragraph" w:styleId="Sottotitolo">
    <w:name w:val="Subtitle"/>
    <w:basedOn w:val="Normale"/>
    <w:link w:val="SottotitoloCarattere"/>
    <w:qFormat/>
    <w:rsid w:val="003959CE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link w:val="Sottotitolo"/>
    <w:rsid w:val="003959CE"/>
    <w:rPr>
      <w:sz w:val="28"/>
    </w:rPr>
  </w:style>
  <w:style w:type="paragraph" w:styleId="Intestazione">
    <w:name w:val="header"/>
    <w:basedOn w:val="Normale"/>
    <w:link w:val="IntestazioneCarattere"/>
    <w:rsid w:val="009030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0308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030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03088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10D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10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olo3copert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IC865009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IC865009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x gli esterni</vt:lpstr>
    </vt:vector>
  </TitlesOfParts>
  <Company/>
  <LinksUpToDate>false</LinksUpToDate>
  <CharactersWithSpaces>13966</CharactersWithSpaces>
  <SharedDoc>false</SharedDoc>
  <HLinks>
    <vt:vector size="12" baseType="variant"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http://www.polo3copertino.it/</vt:lpwstr>
      </vt:variant>
      <vt:variant>
        <vt:lpwstr/>
      </vt:variant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mailto:leic865009@pec.istruzione.it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x gli esterni</dc:title>
  <dc:creator>Maria Carla</dc:creator>
  <cp:lastModifiedBy>Windows User</cp:lastModifiedBy>
  <cp:revision>4</cp:revision>
  <cp:lastPrinted>2010-02-05T05:48:00Z</cp:lastPrinted>
  <dcterms:created xsi:type="dcterms:W3CDTF">2019-10-16T21:52:00Z</dcterms:created>
  <dcterms:modified xsi:type="dcterms:W3CDTF">2019-10-27T09:06:00Z</dcterms:modified>
</cp:coreProperties>
</file>